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e565eb5dddb02e9e101e7776f6fb159523aa"/>
    <w:p>
      <w:pPr>
        <w:pStyle w:val="Heading3"/>
      </w:pPr>
      <w:r>
        <w:t xml:space="preserve">Росгвардия обеспечила безопасность открытия Чемпионата России по футболу в Москве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bCs/>
          <w:b/>
        </w:rPr>
        <w:t xml:space="preserve">22.07.2025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 ходе подготовки и проведения матча между командами «Динамо» и «Балтика» в рамках 1-го тура Российской Премьер-лиги сезона 2025/2026.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стадиону.</w:t>
      </w:r>
    </w:p>
    <w:p>
      <w:pPr>
        <w:pStyle w:val="BodyText"/>
      </w:pPr>
      <w:r>
        <w:t xml:space="preserve">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Матч, который посетили более 15 тысяч зрителей, завершился со счетом 1:1. Серьезных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http://krukovo.mos.ru/security-and-rule-of-law/rosgvardiya-stolitsy-informiruet/detail/13117689.html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17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17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2025-07-24T20:58:46Z</dcterms:created>
  <dcterms:modified xsi:type="dcterms:W3CDTF">2025-07-24T20:58:46Z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