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1c05377bc58c25165a54b51136be40e11908"/>
    <w:p>
      <w:pPr>
        <w:pStyle w:val="Heading3"/>
      </w:pPr>
      <w:r>
        <w:t xml:space="preserve">Более 4,5 тысяч государственных услуг, касающихся оборота гражданского оружия и охранной деятельности, оказано столичными росгвардейцами гражданам и юридическим лицам за прошедшую неделю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rPr>
          <w:bCs/>
          <w:b/>
        </w:rPr>
        <w:t xml:space="preserve">12.03.2025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тысячи проверок обеспечения сохранности оружия физических и юридических лиц. Составлено порядка 200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более 150 единиц оружия и боеприпасов.</w:t>
      </w:r>
    </w:p>
    <w:p>
      <w:pPr>
        <w:pStyle w:val="BodyText"/>
      </w:pPr>
      <w:r>
        <w:t xml:space="preserve">Около 4 тысяч выездов по сигналу «тревога» совершили столичные росгвардейцы на прошлой неделе.</w:t>
      </w:r>
    </w:p>
    <w:p>
      <w:pPr>
        <w:pStyle w:val="BodyText"/>
      </w:pPr>
      <w:r>
        <w:t xml:space="preserve">Подразделениями специального назначения выполнено более 30 задач по силовому сопровождению специальных мероприятий.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1400 граждан.</w:t>
      </w:r>
    </w:p>
    <w:p>
      <w:pPr>
        <w:pStyle w:val="BodyText"/>
      </w:pPr>
      <w:r>
        <w:t xml:space="preserve">За минувшую неделю сотрудниками и военнослужащими столичного главка Росгвардии была обеспечена безопасность около 300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http://krukovo.mos.ru/security-and-rule-of-law/rosgvardiya-stolitsy-informiruet/detail/12852322.html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52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852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2025-05-22T21:05:31Z</dcterms:created>
  <dcterms:modified xsi:type="dcterms:W3CDTF">2025-05-22T21:05:31Z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