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261c991ac0fe2d9b9aa5c217972ac4b776af8"/>
    <w:p>
      <w:pPr>
        <w:pStyle w:val="Heading3"/>
      </w:pPr>
      <w:r>
        <w:t xml:space="preserve">Росгвардейцы обеспечили безопасность во время проведения футбольных матчей в Москве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rPr>
          <w:bCs/>
          <w:b/>
        </w:rPr>
        <w:t xml:space="preserve">10.03.2025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футбольных матчей РПЛ между клубами ЦСКА - «Химки» , а также московским «Динамо» и «Динамо» из Махачкалы.</w:t>
      </w:r>
    </w:p>
    <w:p>
      <w:pPr>
        <w:pStyle w:val="BodyText"/>
      </w:pPr>
      <w:r>
        <w:t xml:space="preserve">Перед игрой специалисты инженерно-технической группы ОМОН "Авангард" провели тщательную проверку трибун и прилегающей территории на наличие взрывчатых веществ. Для обеспечения комфортного и безопасного прохода зрителей, сотрудники спецподразделения организовали разделение потоков болельщиков и коридоры безопасности, а также оказывали поддержку службе безопасности стадионов в контроле пропускного режима и проведении досмотров. Кроме того, росгвардейцы осуществляли патрулирование окрестностей спортивных объектов.</w:t>
      </w:r>
    </w:p>
    <w:p>
      <w:pPr>
        <w:pStyle w:val="BodyText"/>
      </w:pPr>
      <w:r>
        <w:t xml:space="preserve">Экипажи вневедомственной охраны обеспечивали общественную безопасность, максимально приблизив свои маршруты к стадионам.</w:t>
      </w:r>
    </w:p>
    <w:p>
      <w:pPr>
        <w:pStyle w:val="BodyText"/>
      </w:pPr>
      <w:r>
        <w:t xml:space="preserve">Матчи, на которых присутствовало около 17 тысяч зрителей, прошли без серьезных нарушений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http://krukovo.mos.ru/security-and-rule-of-law/rosgvardiya-stolitsy-informiruet/detail/12847136.html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47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47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2025-03-29T03:23:08Z</dcterms:created>
  <dcterms:modified xsi:type="dcterms:W3CDTF">2025-03-29T03:23:08Z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