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412fef4cbda2e1cdce39de5107cf0f6d1c24"/>
    <w:p>
      <w:pPr>
        <w:pStyle w:val="Heading3"/>
      </w:pPr>
      <w:r>
        <w:t xml:space="preserve">КДНиЗП района Крюково приняли участие в собрании родителей учащихся школы №1194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10 ноября 2016 года специалисты Комиссии по делам несовершеннолетних и защите их прав района Крюково приняли участие в проведении собрания для родителей обучающихся Школы № 1194. </w:t>
      </w:r>
    </w:p>
    <w:p>
      <w:pPr>
        <w:pStyle w:val="BodyText"/>
      </w:pPr>
      <w:r>
        <w:t xml:space="preserve">В преддверии наступающих каникул до сведения законных представителей были доведены основные причины совершения подростками правонарушений и преступлений. Родителям школьников разъяснена также административная и уголовная ответственность несовершеннолетних, приведены примеры наиболее часто совершаемых подростками правонарушений. Особое внимание на встрече было уделено родительскому контролю над детьми во время школьных каникул, выходных и праздничных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http://krukovo.mos.ru/presscenter/news/detail/4172667.html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4172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4172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2025-02-28T19:07:31Z</dcterms:created>
  <dcterms:modified xsi:type="dcterms:W3CDTF">2025-02-28T19:07:31Z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