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f44f81966268a5a69e843f442ce2119a884ec"/>
    <w:p>
      <w:pPr>
        <w:pStyle w:val="Heading3"/>
      </w:pPr>
      <w:r>
        <w:t xml:space="preserve">Москва выделила дополнительно 5 млрд рублей пострадавшему от пандемии бизнесу</w:t>
      </w:r>
    </w:p>
    <w:p>
      <w:pPr>
        <w:pStyle w:val="FirstParagraph"/>
      </w:pPr>
      <w:r>
        <w:t xml:space="preserve">01.08.2021</w:t>
      </w:r>
    </w:p>
    <w:p>
      <w:pPr>
        <w:pStyle w:val="BodyText"/>
      </w:pPr>
      <w:r>
        <w:drawing>
          <wp:inline>
            <wp:extent cx="1905000" cy="952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7791841/eaa4c0853c55214af75dd8794a52c802/iblock/5aa/5aa487a900ebc3ed0d35e88aea79b49c/prezidiymsybsidiimishin_9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следует из постановления, подписанного Мэром Москвы Сергеем Собяниным, предприниматели получат от города один миллиард рублей в качестве поддержки после пандемии коронавируса. Средства будут выдаваться в виде субсидий, которые относятся к компенсации затрат на профилактические мероприятия по борьбе с COVID-19 – не более 15 тысяч рублей на одну организацию или на одного индивидуального предпринимателя. Средства на обеспечение работников предметами индивидуальной защиты не будут превышать 6,5 тысяч рублей на одного сотрудника.</w:t>
      </w:r>
    </w:p>
    <w:p>
      <w:pPr>
        <w:pStyle w:val="BodyText"/>
      </w:pPr>
      <w:r>
        <w:t xml:space="preserve">Департамент предпринимательства и инновационного развития города Москвы начнет принимать заявки на получение субсидий с 1 сентября. Получатели субсидий должны выполнить требование о проведении обязательной вакцинации персонала, а также соблюдать ограничения, установленные соответствующим указом Мэра Москвы.</w:t>
      </w:r>
    </w:p>
    <w:p>
      <w:pPr>
        <w:pStyle w:val="BodyText"/>
      </w:pPr>
      <w:r>
        <w:t xml:space="preserve">Столичные власти также планируют выделить четыре миллиарда рублей на льготные кредиты бизнесу. До 31 декабря компании смогут получить средства с максимальной ставкой 7 процентов.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http://krukovo.mos.ru/presscenter/news/detail/10147900.html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0147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0147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2025-06-22T01:25:51Z</dcterms:created>
  <dcterms:modified xsi:type="dcterms:W3CDTF">2025-06-22T01:25:51Z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